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黑体" w:hAnsi="黑体" w:eastAsia="黑体" w:cs="黑体"/>
          <w:lang w:val="en-US" w:eastAsia="zh-CN"/>
        </w:rPr>
      </w:pPr>
      <w:r>
        <w:rPr>
          <w:rFonts w:hint="eastAsia" w:ascii="黑体" w:hAnsi="黑体" w:eastAsia="黑体" w:cs="黑体"/>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广东省生态环境厅关于加强重点用车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企业柴油货车环保监管的通知</w:t>
      </w:r>
    </w:p>
    <w:p>
      <w:pPr>
        <w:bidi w:val="0"/>
        <w:jc w:val="center"/>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（征求意见稿）</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各地级以上市生态环境局：</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为深入开展柴油货车污染治理攻坚战，加强重点用车企业监管，督促重点用车企业提高柴油货车清洁化水平，减少污染排放，推动我省空气</w:t>
      </w:r>
      <w:bookmarkStart w:id="0" w:name="_GoBack"/>
      <w:bookmarkEnd w:id="0"/>
      <w:r>
        <w:rPr>
          <w:rFonts w:hint="eastAsia"/>
          <w:lang w:val="en-US" w:eastAsia="zh-CN"/>
        </w:rPr>
        <w:t>质量持续改善，现将有关事项通知如下：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一、提高思想认识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柴油货车污染治理攻坚战是深入打好蓝天保卫战三大标志性战役之一，加强重点用车企业柴油货车环保监管对减少氮氧化物排放具有重要作用。各地要提高思想认识，坚持“油路车企”协调治理总体思路，推动重点用车企业落实清洁运输主体责任，强化遥感监测、OBD远程在线监控等科技手段运用，提升精准管控水平，切实推进重点用车企业柴油货车污染减排。</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黑体" w:hAnsi="黑体" w:eastAsia="黑体" w:cs="黑体"/>
          <w:lang w:val="en-US" w:eastAsia="zh-CN"/>
        </w:rPr>
      </w:pPr>
      <w:r>
        <w:rPr>
          <w:rFonts w:hint="eastAsia" w:ascii="黑体" w:hAnsi="黑体" w:eastAsia="黑体" w:cs="黑体"/>
          <w:lang w:val="en-US" w:eastAsia="zh-CN"/>
        </w:rPr>
        <w:t>二、建立重点用车企业名录</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各地要以钢铁、水泥、钢压延、铝型材、陶瓷、炼油与石化</w:t>
      </w:r>
      <w:r>
        <w:rPr>
          <w:rFonts w:hint="eastAsia"/>
        </w:rPr>
        <w:t>等行业</w:t>
      </w:r>
      <w:r>
        <w:rPr>
          <w:rFonts w:hint="eastAsia"/>
          <w:lang w:val="en-US" w:eastAsia="zh-CN"/>
        </w:rPr>
        <w:t>企业</w:t>
      </w:r>
      <w:r>
        <w:rPr>
          <w:rFonts w:hint="eastAsia"/>
        </w:rPr>
        <w:t>以及</w:t>
      </w:r>
      <w:r>
        <w:rPr>
          <w:rFonts w:hint="eastAsia"/>
          <w:lang w:val="en-US" w:eastAsia="zh-CN"/>
        </w:rPr>
        <w:t>港口码头、物流园区等为重点，将柴油货车使用数量（进厂、区）达到100辆以上的重点用车企业名录纳入重点用车企业名录，建立柴油货车清单并动态更新（格式详见附件1、2）。</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黑体" w:hAnsi="黑体" w:eastAsia="黑体" w:cs="黑体"/>
          <w:lang w:val="en-US" w:eastAsia="zh-CN"/>
        </w:rPr>
      </w:pPr>
      <w:r>
        <w:rPr>
          <w:rFonts w:hint="eastAsia" w:ascii="黑体" w:hAnsi="黑体" w:eastAsia="黑体" w:cs="黑体"/>
          <w:lang w:val="en-US" w:eastAsia="zh-CN"/>
        </w:rPr>
        <w:t>三、落实重点用车企业责任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落实企业日常达标管理责任。重点用车企业应当采取有效措施，加强对柴油货车的维护保养，使用符合标准要求的车用燃料，确保车辆达标排放。鼓励重点用车企业优先使用纯电动货车、氢燃料电池货车或国六排放标准柴油货车，提前淘汰国三及以下排放标准柴油货车和燃气货车，建立完善柴油货车维护、燃料和车用尿素添加使用台账，通过安装门禁和视频监控系统等方式建立运输电子台账，完善车辆使用记录。非自有柴油货车进厂（进园）使用的，重点用车企业应当督促柴油货车所有人或使用人采取等效措施，确保进厂使用柴油货车达标排放。国家、省或地级以上市对重点行业企业有超低排放改造要求的，还要达到超低排放有关清洁运输的指标要求。</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lang w:val="en-US" w:eastAsia="zh-CN"/>
        </w:rPr>
      </w:pPr>
      <w:r>
        <w:rPr>
          <w:rFonts w:hint="eastAsia"/>
          <w:lang w:val="en-US" w:eastAsia="zh-CN"/>
        </w:rPr>
        <w:t>落实企业污染天气应对责任。鼓励重点用车企业制定本单位污染天气应对管控工作方案，细化污染天气应对期间柴油货车管控要求。</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四、强化达标监管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lang w:val="en-US" w:eastAsia="zh-CN"/>
        </w:rPr>
      </w:pPr>
      <w:r>
        <w:rPr>
          <w:rFonts w:hint="eastAsia"/>
          <w:lang w:val="en-US" w:eastAsia="zh-CN"/>
        </w:rPr>
        <w:t>加强监管能力建设。省级大气污染防治专项资金重点支持机动车遥感监测、重型柴油车OBD远程在线监控等能力建设项目。各地可按照广东省生态环境专项资金项目库建设指引要求，组织机动车遥感监测、重型柴油车OBD远程在线监控等项目申请进入省级大气污染防治专项资金项目库，提升柴油货车监控覆盖率，强化对重点用车企业使用车辆的达标监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zh-TW" w:eastAsia="zh-CN"/>
        </w:rPr>
      </w:pPr>
      <w:r>
        <w:rPr>
          <w:rFonts w:hint="eastAsia"/>
          <w:lang w:val="en-US" w:eastAsia="zh-CN"/>
        </w:rPr>
        <w:t>组织开展入户检查。对遥感监测或OBD远程在线监控发现</w:t>
      </w:r>
      <w:r>
        <w:rPr>
          <w:rFonts w:hint="eastAsia"/>
          <w:lang w:val="zh-TW" w:eastAsia="zh-TW"/>
        </w:rPr>
        <w:t>超标</w:t>
      </w:r>
      <w:r>
        <w:rPr>
          <w:rFonts w:hint="eastAsia"/>
          <w:lang w:val="zh-TW" w:eastAsia="zh-CN"/>
        </w:rPr>
        <w:t>排放</w:t>
      </w:r>
      <w:r>
        <w:rPr>
          <w:rFonts w:hint="eastAsia"/>
          <w:lang w:val="en-US" w:eastAsia="zh-CN"/>
        </w:rPr>
        <w:t>柴油货车</w:t>
      </w:r>
      <w:r>
        <w:rPr>
          <w:rFonts w:hint="eastAsia"/>
          <w:lang w:val="zh-TW" w:eastAsia="zh-TW"/>
        </w:rPr>
        <w:t>占其</w:t>
      </w:r>
      <w:r>
        <w:rPr>
          <w:rFonts w:hint="eastAsia"/>
          <w:lang w:val="en-US" w:eastAsia="zh-CN"/>
        </w:rPr>
        <w:t>进厂使用柴油货车</w:t>
      </w:r>
      <w:r>
        <w:rPr>
          <w:rFonts w:hint="eastAsia"/>
          <w:lang w:val="zh-TW" w:eastAsia="zh-CN"/>
        </w:rPr>
        <w:t>总</w:t>
      </w:r>
      <w:r>
        <w:rPr>
          <w:rFonts w:hint="eastAsia"/>
          <w:lang w:val="zh-TW" w:eastAsia="zh-TW"/>
        </w:rPr>
        <w:t>数10%以上的</w:t>
      </w:r>
      <w:r>
        <w:rPr>
          <w:rFonts w:hint="eastAsia"/>
          <w:lang w:val="en-US" w:eastAsia="zh-CN"/>
        </w:rPr>
        <w:t>重点用车企业，各地生态环境主管部门要组织约谈并开展入户检查，参照《广东省用车大户监督检查工作指南（试行）》要求，</w:t>
      </w:r>
      <w:r>
        <w:rPr>
          <w:rFonts w:hint="eastAsia"/>
          <w:lang w:val="zh-TW" w:eastAsia="zh-TW"/>
        </w:rPr>
        <w:t>检查</w:t>
      </w:r>
      <w:r>
        <w:rPr>
          <w:rFonts w:hint="eastAsia"/>
          <w:lang w:val="zh-TW" w:eastAsia="zh-CN"/>
        </w:rPr>
        <w:t>核实车辆维护、燃料和车用尿素添加使用台账</w:t>
      </w:r>
      <w:r>
        <w:rPr>
          <w:rFonts w:hint="eastAsia"/>
          <w:lang w:val="zh-TW" w:eastAsia="zh-TW"/>
        </w:rPr>
        <w:t>相关情况，</w:t>
      </w:r>
      <w:r>
        <w:rPr>
          <w:rFonts w:hint="eastAsia"/>
          <w:lang w:val="zh-TW" w:eastAsia="zh-CN"/>
        </w:rPr>
        <w:t>开展污染控制装置查验、</w:t>
      </w:r>
      <w:r>
        <w:rPr>
          <w:rFonts w:hint="eastAsia"/>
          <w:lang w:val="en-US" w:eastAsia="zh-CN"/>
        </w:rPr>
        <w:t>车用尿素和车用柴油质量检测和</w:t>
      </w:r>
      <w:r>
        <w:rPr>
          <w:rFonts w:hint="eastAsia"/>
          <w:lang w:val="zh-TW" w:eastAsia="zh-CN"/>
        </w:rPr>
        <w:t>排放检验等工作，检查结果通过“移动源检查”</w:t>
      </w:r>
      <w:r>
        <w:rPr>
          <w:rFonts w:hint="eastAsia"/>
          <w:lang w:val="en-US" w:eastAsia="zh-CN"/>
        </w:rPr>
        <w:t>APP登记并上传</w:t>
      </w:r>
      <w:r>
        <w:rPr>
          <w:rFonts w:hint="eastAsia"/>
          <w:lang w:val="zh-TW" w:eastAsia="zh-CN"/>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入户检查发现重点用车企业不符合柴油货车环保监管要求的，在涉工业炉窑企业、涉挥发性有机物企业分级评定中不得评定为B级及以上级别。</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五、形成闭环管理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入户检查发现柴油货车</w:t>
      </w:r>
      <w:r>
        <w:rPr>
          <w:rFonts w:hint="eastAsia"/>
          <w:lang w:val="zh-TW" w:eastAsia="zh-CN"/>
        </w:rPr>
        <w:t>排放检验不合格，</w:t>
      </w:r>
      <w:r>
        <w:rPr>
          <w:rFonts w:hint="eastAsia"/>
          <w:lang w:val="en-US" w:eastAsia="zh-CN"/>
        </w:rPr>
        <w:t>由生态环境主管部门依据《广东省机动车排气污染防治条例》第三十六条第一款责令限期维修。</w:t>
      </w:r>
      <w:r>
        <w:rPr>
          <w:rFonts w:hint="eastAsia"/>
          <w:lang w:val="zh-TW" w:eastAsia="zh-TW"/>
        </w:rPr>
        <w:t>擅自拆除、闲置、更改在用机动车排气污染控制装置</w:t>
      </w:r>
      <w:r>
        <w:rPr>
          <w:rFonts w:hint="eastAsia"/>
          <w:lang w:val="zh-TW" w:eastAsia="zh-CN"/>
        </w:rPr>
        <w:t>，</w:t>
      </w:r>
      <w:r>
        <w:rPr>
          <w:rFonts w:hint="eastAsia"/>
          <w:lang w:val="zh-TW" w:eastAsia="zh-TW"/>
        </w:rPr>
        <w:t>造成装置失效使机动车排放超标的，由生态环境主管部门依据《广东省机动车排气污染防治条例》第三十二条责令改正，并处五百元以上一千元以下罚款。未按照规范要求添加车用尿素等氮氧化物还原剂的，由生态环境主管部门依据《广东省机动车排气污染防治条例》第三十二条责令改正，并处五百元以上一千元以下罚款。</w:t>
      </w:r>
      <w:r>
        <w:rPr>
          <w:rFonts w:hint="eastAsia"/>
          <w:lang w:val="en-US" w:eastAsia="zh-CN"/>
        </w:rPr>
        <w:t>同时，各地要将相关企业的违法违规信息以及相关企业负责人信息纳入广东省公共信用信息管理系统，依法实施跨部门联合惩戒。</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入户检查时发现柴油货车使用不合格成品油的，各地还应开展溯源追查，及时将油品质量问题线索移交相关部门查处。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六、加强宣贯指导</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各地要组织开展形式多样的政策宣贯，加强对重点用车企业的宣贯指导，积极宣贯柴油货车达标要求和我省</w:t>
      </w:r>
      <w:r>
        <w:rPr>
          <w:rFonts w:hint="eastAsia"/>
        </w:rPr>
        <w:t>涉工业炉窑企业</w:t>
      </w:r>
      <w:r>
        <w:rPr>
          <w:rFonts w:hint="eastAsia"/>
          <w:lang w:val="en-US" w:eastAsia="zh-CN"/>
        </w:rPr>
        <w:t>、</w:t>
      </w:r>
      <w:r>
        <w:rPr>
          <w:rFonts w:hint="eastAsia"/>
        </w:rPr>
        <w:t>涉挥发性有机物企业大气分级管控工作</w:t>
      </w:r>
      <w:r>
        <w:rPr>
          <w:rFonts w:hint="eastAsia"/>
          <w:lang w:val="en-US" w:eastAsia="zh-CN"/>
        </w:rPr>
        <w:t>要求，提升重点用车企业环保意识，引导重点用车企业诚信守法。</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5056" w:firstLineChars="1600"/>
        <w:textAlignment w:val="auto"/>
        <w:rPr>
          <w:rFonts w:hint="eastAsia"/>
          <w:lang w:val="en-US" w:eastAsia="zh-CN"/>
        </w:rPr>
      </w:pPr>
      <w:r>
        <w:rPr>
          <w:rFonts w:hint="eastAsia"/>
          <w:lang w:val="en-US" w:eastAsia="zh-CN"/>
        </w:rPr>
        <w:t>广东省生态环境厅</w:t>
      </w:r>
    </w:p>
    <w:p>
      <w:pPr>
        <w:keepNext w:val="0"/>
        <w:keepLines w:val="0"/>
        <w:pageBreakBefore w:val="0"/>
        <w:widowControl w:val="0"/>
        <w:kinsoku/>
        <w:wordWrap/>
        <w:overflowPunct/>
        <w:topLinePunct w:val="0"/>
        <w:autoSpaceDE/>
        <w:autoSpaceDN/>
        <w:bidi w:val="0"/>
        <w:adjustRightInd/>
        <w:snapToGrid/>
        <w:ind w:firstLine="5056" w:firstLineChars="1600"/>
        <w:textAlignment w:val="auto"/>
        <w:rPr>
          <w:rFonts w:hint="eastAsia"/>
          <w:lang w:val="en-US" w:eastAsia="zh-CN"/>
        </w:rPr>
      </w:pPr>
      <w:r>
        <w:rPr>
          <w:rFonts w:hint="eastAsia"/>
          <w:lang w:val="en-US" w:eastAsia="zh-CN"/>
        </w:rPr>
        <w:t>2022年</w:t>
      </w:r>
      <w:r>
        <w:rPr>
          <w:rFonts w:hint="default"/>
          <w:lang w:val="en" w:eastAsia="zh-CN"/>
        </w:rPr>
        <w:t>2</w:t>
      </w:r>
      <w:r>
        <w:rPr>
          <w:rFonts w:hint="eastAsia"/>
          <w:lang w:val="en-US" w:eastAsia="zh-CN"/>
        </w:rPr>
        <w:t>月</w:t>
      </w:r>
      <w:r>
        <w:rPr>
          <w:rFonts w:hint="default"/>
          <w:lang w:val="en" w:eastAsia="zh-CN"/>
        </w:rPr>
        <w:t>24</w:t>
      </w:r>
      <w:r>
        <w:rPr>
          <w:rFonts w:hint="eastAsia"/>
          <w:lang w:val="en-US" w:eastAsia="zh-CN"/>
        </w:rPr>
        <w:t>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sectPr>
          <w:footerReference r:id="rId3" w:type="default"/>
          <w:pgSz w:w="11906" w:h="16838"/>
          <w:pgMar w:top="2098" w:right="1474" w:bottom="1984" w:left="1587" w:header="851" w:footer="1587" w:gutter="0"/>
          <w:paperSrc/>
          <w:pgNumType w:fmt="decimal"/>
          <w:cols w:space="0" w:num="1"/>
          <w:rtlGutter w:val="0"/>
          <w:docGrid w:type="linesAndChars" w:linePitch="579" w:charSpace="-842"/>
        </w:sect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黑体" w:cs="Times New Roman"/>
          <w:lang w:val="en-US" w:eastAsia="zh-CN"/>
        </w:rPr>
      </w:pPr>
      <w:r>
        <w:rPr>
          <w:rFonts w:hint="default" w:ascii="Times New Roman" w:hAnsi="Times New Roman" w:eastAsia="黑体" w:cs="Times New Roman"/>
          <w:lang w:val="zh-TW" w:eastAsia="zh-CN"/>
        </w:rPr>
        <w:t>附件</w:t>
      </w:r>
      <w:r>
        <w:rPr>
          <w:rFonts w:hint="default" w:ascii="Times New Roman" w:hAnsi="Times New Roman" w:eastAsia="黑体" w:cs="Times New Roman"/>
          <w:lang w:val="en-US" w:eastAsia="zh-CN"/>
        </w:rPr>
        <w:t>1</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color w:val="000000"/>
          <w:kern w:val="2"/>
          <w:sz w:val="32"/>
          <w:szCs w:val="32"/>
          <w:lang w:val="zh-TW" w:eastAsia="zh-CN"/>
        </w:rPr>
      </w:pPr>
      <w:r>
        <w:rPr>
          <w:rFonts w:hint="eastAsia" w:ascii="黑体" w:hAnsi="黑体" w:eastAsia="黑体" w:cs="黑体"/>
          <w:color w:val="000000"/>
          <w:kern w:val="2"/>
          <w:sz w:val="32"/>
          <w:szCs w:val="32"/>
          <w:lang w:val="en-US" w:eastAsia="zh-CN"/>
        </w:rPr>
        <w:t>_____市重点用车企业名录</w:t>
      </w:r>
    </w:p>
    <w:tbl>
      <w:tblPr>
        <w:tblStyle w:val="7"/>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644"/>
        <w:gridCol w:w="1095"/>
        <w:gridCol w:w="1408"/>
        <w:gridCol w:w="1674"/>
        <w:gridCol w:w="1314"/>
        <w:gridCol w:w="1498"/>
        <w:gridCol w:w="2123"/>
        <w:gridCol w:w="1487"/>
        <w:gridCol w:w="1490"/>
        <w:gridCol w:w="18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21" w:type="pct"/>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楷体_GB2312" w:cs="Times New Roman"/>
                <w:b/>
                <w:bCs/>
                <w:i w:val="0"/>
                <w:color w:val="000000"/>
                <w:sz w:val="24"/>
                <w:szCs w:val="24"/>
                <w:u w:val="none"/>
              </w:rPr>
            </w:pPr>
            <w:r>
              <w:rPr>
                <w:rFonts w:hint="default" w:ascii="Times New Roman" w:hAnsi="Times New Roman" w:eastAsia="楷体_GB2312" w:cs="Times New Roman"/>
                <w:b/>
                <w:bCs/>
                <w:i w:val="0"/>
                <w:color w:val="000000"/>
                <w:kern w:val="0"/>
                <w:sz w:val="24"/>
                <w:szCs w:val="24"/>
                <w:u w:val="none"/>
                <w:lang w:val="en-US" w:eastAsia="zh-CN" w:bidi="ar"/>
              </w:rPr>
              <w:t>序号</w:t>
            </w:r>
          </w:p>
        </w:tc>
        <w:tc>
          <w:tcPr>
            <w:tcW w:w="375" w:type="pct"/>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楷体_GB2312" w:cs="Times New Roman"/>
                <w:b/>
                <w:bCs/>
                <w:i w:val="0"/>
                <w:color w:val="000000"/>
                <w:sz w:val="24"/>
                <w:szCs w:val="24"/>
                <w:u w:val="none"/>
              </w:rPr>
            </w:pPr>
            <w:r>
              <w:rPr>
                <w:rFonts w:hint="default" w:ascii="Times New Roman" w:hAnsi="Times New Roman" w:eastAsia="楷体_GB2312" w:cs="Times New Roman"/>
                <w:b/>
                <w:bCs/>
                <w:i w:val="0"/>
                <w:color w:val="000000"/>
                <w:kern w:val="0"/>
                <w:sz w:val="24"/>
                <w:szCs w:val="24"/>
                <w:u w:val="none"/>
                <w:lang w:val="en-US" w:eastAsia="zh-CN" w:bidi="ar"/>
              </w:rPr>
              <w:t>区县</w:t>
            </w:r>
          </w:p>
        </w:tc>
        <w:tc>
          <w:tcPr>
            <w:tcW w:w="482" w:type="pct"/>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楷体_GB2312" w:cs="Times New Roman"/>
                <w:b/>
                <w:bCs/>
                <w:i w:val="0"/>
                <w:color w:val="000000"/>
                <w:sz w:val="24"/>
                <w:szCs w:val="24"/>
                <w:u w:val="none"/>
                <w:lang w:val="en-US"/>
              </w:rPr>
            </w:pPr>
            <w:r>
              <w:rPr>
                <w:rFonts w:hint="default" w:ascii="Times New Roman" w:hAnsi="Times New Roman" w:eastAsia="楷体_GB2312" w:cs="Times New Roman"/>
                <w:b/>
                <w:bCs/>
                <w:i w:val="0"/>
                <w:color w:val="000000"/>
                <w:kern w:val="0"/>
                <w:sz w:val="24"/>
                <w:szCs w:val="24"/>
                <w:u w:val="none"/>
                <w:lang w:val="en-US" w:eastAsia="zh-CN" w:bidi="ar"/>
              </w:rPr>
              <w:t>企业名称</w:t>
            </w:r>
          </w:p>
        </w:tc>
        <w:tc>
          <w:tcPr>
            <w:tcW w:w="573" w:type="pct"/>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楷体_GB2312" w:cs="Times New Roman"/>
                <w:b/>
                <w:bCs/>
                <w:i w:val="0"/>
                <w:color w:val="000000"/>
                <w:sz w:val="24"/>
                <w:szCs w:val="24"/>
                <w:u w:val="none"/>
                <w:lang w:val="en-US"/>
              </w:rPr>
            </w:pPr>
            <w:r>
              <w:rPr>
                <w:rFonts w:hint="default" w:ascii="Times New Roman" w:hAnsi="Times New Roman" w:eastAsia="楷体_GB2312" w:cs="Times New Roman"/>
                <w:b/>
                <w:bCs/>
                <w:i w:val="0"/>
                <w:color w:val="000000"/>
                <w:kern w:val="0"/>
                <w:sz w:val="24"/>
                <w:szCs w:val="24"/>
                <w:u w:val="none"/>
                <w:lang w:val="en-US" w:eastAsia="zh-CN" w:bidi="ar"/>
              </w:rPr>
              <w:t>详细地址</w:t>
            </w:r>
          </w:p>
        </w:tc>
        <w:tc>
          <w:tcPr>
            <w:tcW w:w="450" w:type="pct"/>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楷体_GB2312" w:cs="Times New Roman"/>
                <w:b/>
                <w:bCs/>
                <w:i w:val="0"/>
                <w:color w:val="000000"/>
                <w:sz w:val="24"/>
                <w:szCs w:val="24"/>
                <w:u w:val="none"/>
                <w:lang w:val="en-US"/>
              </w:rPr>
            </w:pPr>
            <w:r>
              <w:rPr>
                <w:rFonts w:hint="default" w:ascii="Times New Roman" w:hAnsi="Times New Roman" w:eastAsia="楷体_GB2312" w:cs="Times New Roman"/>
                <w:b/>
                <w:bCs/>
                <w:i w:val="0"/>
                <w:color w:val="000000"/>
                <w:kern w:val="0"/>
                <w:sz w:val="24"/>
                <w:szCs w:val="24"/>
                <w:u w:val="none"/>
                <w:lang w:val="en-US" w:eastAsia="zh-CN" w:bidi="ar"/>
              </w:rPr>
              <w:t>所属行业</w:t>
            </w:r>
          </w:p>
        </w:tc>
        <w:tc>
          <w:tcPr>
            <w:tcW w:w="1240"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楷体_GB2312" w:cs="Times New Roman"/>
                <w:b/>
                <w:bCs/>
                <w:i w:val="0"/>
                <w:color w:val="000000"/>
                <w:sz w:val="24"/>
                <w:szCs w:val="24"/>
                <w:u w:val="none"/>
                <w:lang w:val="en-US" w:eastAsia="zh-CN"/>
              </w:rPr>
            </w:pPr>
            <w:r>
              <w:rPr>
                <w:rFonts w:hint="default" w:ascii="Times New Roman" w:hAnsi="Times New Roman" w:eastAsia="楷体_GB2312" w:cs="Times New Roman"/>
                <w:b/>
                <w:bCs/>
                <w:i w:val="0"/>
                <w:color w:val="000000"/>
                <w:kern w:val="0"/>
                <w:sz w:val="24"/>
                <w:szCs w:val="24"/>
                <w:u w:val="none"/>
                <w:lang w:val="en-US" w:eastAsia="zh-CN" w:bidi="ar"/>
              </w:rPr>
              <w:t>进厂（园）使用柴油货车数量</w:t>
            </w:r>
            <w:r>
              <w:rPr>
                <w:rFonts w:hint="default" w:ascii="Times New Roman" w:hAnsi="Times New Roman" w:eastAsia="楷体_GB2312" w:cs="Times New Roman"/>
                <w:b/>
                <w:bCs/>
                <w:i w:val="0"/>
                <w:color w:val="000000"/>
                <w:sz w:val="24"/>
                <w:szCs w:val="24"/>
                <w:u w:val="none"/>
                <w:lang w:val="en-US" w:eastAsia="zh-CN"/>
              </w:rPr>
              <w:t>（辆）</w:t>
            </w:r>
          </w:p>
        </w:tc>
        <w:tc>
          <w:tcPr>
            <w:tcW w:w="509" w:type="pct"/>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楷体_GB2312" w:cs="Times New Roman"/>
                <w:b/>
                <w:bCs/>
                <w:i w:val="0"/>
                <w:color w:val="000000"/>
                <w:sz w:val="24"/>
                <w:szCs w:val="24"/>
                <w:u w:val="none"/>
                <w:lang w:val="en-US" w:eastAsia="zh-CN"/>
              </w:rPr>
            </w:pPr>
            <w:r>
              <w:rPr>
                <w:rFonts w:hint="default" w:ascii="Times New Roman" w:hAnsi="Times New Roman" w:eastAsia="楷体_GB2312" w:cs="Times New Roman"/>
                <w:b/>
                <w:bCs/>
                <w:i w:val="0"/>
                <w:color w:val="000000"/>
                <w:sz w:val="24"/>
                <w:szCs w:val="24"/>
                <w:u w:val="none"/>
                <w:lang w:val="en-US" w:eastAsia="zh-CN"/>
              </w:rPr>
              <w:t>联系人</w:t>
            </w:r>
          </w:p>
        </w:tc>
        <w:tc>
          <w:tcPr>
            <w:tcW w:w="510" w:type="pct"/>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楷体_GB2312" w:cs="Times New Roman"/>
                <w:b/>
                <w:bCs/>
                <w:i w:val="0"/>
                <w:color w:val="000000"/>
                <w:sz w:val="24"/>
                <w:szCs w:val="24"/>
                <w:u w:val="none"/>
              </w:rPr>
            </w:pPr>
            <w:r>
              <w:rPr>
                <w:rFonts w:hint="default" w:ascii="Times New Roman" w:hAnsi="Times New Roman" w:eastAsia="楷体_GB2312" w:cs="Times New Roman"/>
                <w:b/>
                <w:bCs/>
                <w:i w:val="0"/>
                <w:color w:val="000000"/>
                <w:sz w:val="24"/>
                <w:szCs w:val="24"/>
                <w:u w:val="none"/>
                <w:lang w:val="en-US" w:eastAsia="zh-CN"/>
              </w:rPr>
              <w:t>联系人职务</w:t>
            </w:r>
          </w:p>
        </w:tc>
        <w:tc>
          <w:tcPr>
            <w:tcW w:w="636" w:type="pct"/>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楷体_GB2312" w:cs="Times New Roman"/>
                <w:b/>
                <w:bCs/>
                <w:i w:val="0"/>
                <w:color w:val="000000"/>
                <w:sz w:val="24"/>
                <w:szCs w:val="24"/>
                <w:u w:val="none"/>
              </w:rPr>
            </w:pPr>
            <w:r>
              <w:rPr>
                <w:rFonts w:hint="default" w:ascii="Times New Roman" w:hAnsi="Times New Roman" w:eastAsia="楷体_GB2312" w:cs="Times New Roman"/>
                <w:b/>
                <w:bCs/>
                <w:i w:val="0"/>
                <w:color w:val="000000"/>
                <w:sz w:val="24"/>
                <w:szCs w:val="24"/>
                <w:u w:val="none"/>
                <w:lang w:val="en-US" w:eastAsia="zh-CN"/>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21" w:type="pct"/>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outlineLvl w:val="9"/>
              <w:rPr>
                <w:rFonts w:hint="default" w:ascii="Times New Roman" w:hAnsi="Times New Roman" w:eastAsia="楷体_GB2312" w:cs="Times New Roman"/>
                <w:b/>
                <w:bCs/>
                <w:i w:val="0"/>
                <w:color w:val="000000"/>
                <w:sz w:val="24"/>
                <w:szCs w:val="24"/>
                <w:u w:val="none"/>
                <w:lang w:val="en-US" w:eastAsia="zh-CN"/>
              </w:rPr>
            </w:pPr>
          </w:p>
        </w:tc>
        <w:tc>
          <w:tcPr>
            <w:tcW w:w="375" w:type="pct"/>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outlineLvl w:val="9"/>
              <w:rPr>
                <w:rFonts w:hint="default" w:ascii="Times New Roman" w:hAnsi="Times New Roman" w:eastAsia="楷体_GB2312" w:cs="Times New Roman"/>
                <w:b/>
                <w:bCs/>
                <w:i w:val="0"/>
                <w:color w:val="000000"/>
                <w:sz w:val="24"/>
                <w:szCs w:val="24"/>
                <w:u w:val="none"/>
                <w:lang w:val="en-US" w:eastAsia="zh-CN"/>
              </w:rPr>
            </w:pPr>
          </w:p>
        </w:tc>
        <w:tc>
          <w:tcPr>
            <w:tcW w:w="482" w:type="pct"/>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outlineLvl w:val="9"/>
              <w:rPr>
                <w:rFonts w:hint="default" w:ascii="Times New Roman" w:hAnsi="Times New Roman" w:eastAsia="楷体_GB2312" w:cs="Times New Roman"/>
                <w:b/>
                <w:bCs/>
                <w:i w:val="0"/>
                <w:color w:val="000000"/>
                <w:sz w:val="24"/>
                <w:szCs w:val="24"/>
                <w:u w:val="none"/>
              </w:rPr>
            </w:pPr>
          </w:p>
        </w:tc>
        <w:tc>
          <w:tcPr>
            <w:tcW w:w="573" w:type="pct"/>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outlineLvl w:val="9"/>
              <w:rPr>
                <w:rFonts w:hint="default" w:ascii="Times New Roman" w:hAnsi="Times New Roman" w:eastAsia="楷体_GB2312" w:cs="Times New Roman"/>
                <w:b/>
                <w:bCs/>
                <w:i w:val="0"/>
                <w:color w:val="000000"/>
                <w:sz w:val="24"/>
                <w:szCs w:val="24"/>
                <w:u w:val="none"/>
              </w:rPr>
            </w:pPr>
          </w:p>
        </w:tc>
        <w:tc>
          <w:tcPr>
            <w:tcW w:w="450" w:type="pct"/>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outlineLvl w:val="9"/>
              <w:rPr>
                <w:rFonts w:hint="default" w:ascii="Times New Roman" w:hAnsi="Times New Roman" w:eastAsia="楷体_GB2312" w:cs="Times New Roman"/>
                <w:b/>
                <w:bCs/>
                <w:i w:val="0"/>
                <w:color w:val="000000"/>
                <w:sz w:val="24"/>
                <w:szCs w:val="24"/>
                <w:u w:val="none"/>
                <w:lang w:val="en-US" w:eastAsia="zh-CN"/>
              </w:rPr>
            </w:pPr>
          </w:p>
        </w:tc>
        <w:tc>
          <w:tcPr>
            <w:tcW w:w="51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eastAsia="楷体_GB2312" w:cs="Times New Roman"/>
                <w:b/>
                <w:bCs/>
                <w:i w:val="0"/>
                <w:color w:val="000000"/>
                <w:sz w:val="24"/>
                <w:szCs w:val="24"/>
                <w:u w:val="none"/>
                <w:lang w:val="en-US" w:eastAsia="zh-CN"/>
              </w:rPr>
            </w:pPr>
            <w:r>
              <w:rPr>
                <w:rFonts w:hint="default" w:ascii="Times New Roman" w:hAnsi="Times New Roman" w:eastAsia="楷体_GB2312" w:cs="Times New Roman"/>
                <w:b/>
                <w:bCs/>
                <w:i w:val="0"/>
                <w:color w:val="000000"/>
                <w:sz w:val="24"/>
                <w:szCs w:val="24"/>
                <w:u w:val="none"/>
                <w:lang w:val="en-US" w:eastAsia="zh-CN"/>
              </w:rPr>
              <w:t>总量</w:t>
            </w:r>
          </w:p>
        </w:tc>
        <w:tc>
          <w:tcPr>
            <w:tcW w:w="7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eastAsia="楷体_GB2312" w:cs="Times New Roman"/>
                <w:b/>
                <w:bCs/>
                <w:i w:val="0"/>
                <w:color w:val="000000"/>
                <w:sz w:val="24"/>
                <w:szCs w:val="24"/>
                <w:u w:val="none"/>
                <w:lang w:val="en-US" w:eastAsia="zh-CN"/>
              </w:rPr>
            </w:pPr>
            <w:r>
              <w:rPr>
                <w:rFonts w:hint="default" w:ascii="Times New Roman" w:hAnsi="Times New Roman" w:eastAsia="楷体_GB2312" w:cs="Times New Roman"/>
                <w:b/>
                <w:bCs/>
                <w:i w:val="0"/>
                <w:color w:val="000000"/>
                <w:sz w:val="24"/>
                <w:szCs w:val="24"/>
                <w:u w:val="none"/>
                <w:lang w:val="en-US" w:eastAsia="zh-CN"/>
              </w:rPr>
              <w:t>其中：自有数量</w:t>
            </w:r>
          </w:p>
        </w:tc>
        <w:tc>
          <w:tcPr>
            <w:tcW w:w="509" w:type="pct"/>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outlineLvl w:val="9"/>
              <w:rPr>
                <w:rFonts w:hint="default" w:ascii="Times New Roman" w:hAnsi="Times New Roman" w:eastAsia="楷体_GB2312" w:cs="Times New Roman"/>
                <w:b/>
                <w:bCs/>
                <w:i w:val="0"/>
                <w:color w:val="000000"/>
                <w:sz w:val="24"/>
                <w:szCs w:val="24"/>
                <w:u w:val="none"/>
              </w:rPr>
            </w:pPr>
          </w:p>
        </w:tc>
        <w:tc>
          <w:tcPr>
            <w:tcW w:w="510" w:type="pct"/>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outlineLvl w:val="9"/>
              <w:rPr>
                <w:rFonts w:hint="default" w:ascii="Times New Roman" w:hAnsi="Times New Roman" w:eastAsia="楷体_GB2312" w:cs="Times New Roman"/>
                <w:b/>
                <w:bCs/>
                <w:i w:val="0"/>
                <w:color w:val="000000"/>
                <w:sz w:val="24"/>
                <w:szCs w:val="24"/>
                <w:u w:val="none"/>
              </w:rPr>
            </w:pPr>
          </w:p>
        </w:tc>
        <w:tc>
          <w:tcPr>
            <w:tcW w:w="636" w:type="pct"/>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outlineLvl w:val="9"/>
              <w:rPr>
                <w:rFonts w:hint="default" w:ascii="Times New Roman" w:hAnsi="Times New Roman" w:eastAsia="楷体_GB2312" w:cs="Times New Roman"/>
                <w:b/>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2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sz w:val="24"/>
                <w:szCs w:val="24"/>
                <w:u w:val="none"/>
                <w:lang w:val="en-US" w:eastAsia="zh-CN"/>
              </w:rPr>
              <w:t>1</w:t>
            </w:r>
          </w:p>
        </w:tc>
        <w:tc>
          <w:tcPr>
            <w:tcW w:w="37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sz w:val="24"/>
                <w:szCs w:val="24"/>
                <w:u w:val="none"/>
                <w:lang w:val="en-US" w:eastAsia="zh-CN"/>
              </w:rPr>
              <w:t>**区</w:t>
            </w:r>
          </w:p>
        </w:tc>
        <w:tc>
          <w:tcPr>
            <w:tcW w:w="48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eastAsia="楷体_GB2312" w:cs="Times New Roman"/>
                <w:b/>
                <w:i w:val="0"/>
                <w:color w:val="000000"/>
                <w:kern w:val="0"/>
                <w:sz w:val="24"/>
                <w:szCs w:val="24"/>
                <w:u w:val="none"/>
              </w:rPr>
            </w:pPr>
            <w:r>
              <w:rPr>
                <w:rFonts w:hint="default" w:ascii="Times New Roman" w:hAnsi="Times New Roman" w:eastAsia="楷体_GB2312" w:cs="Times New Roman"/>
                <w:b w:val="0"/>
                <w:color w:val="000000"/>
                <w:kern w:val="2"/>
                <w:sz w:val="24"/>
                <w:szCs w:val="24"/>
                <w:u w:val="none"/>
              </w:rPr>
              <w:fldChar w:fldCharType="begin"/>
            </w:r>
            <w:r>
              <w:rPr>
                <w:rFonts w:hint="default" w:ascii="Times New Roman" w:hAnsi="Times New Roman" w:eastAsia="楷体_GB2312" w:cs="Times New Roman"/>
                <w:b w:val="0"/>
                <w:color w:val="000000"/>
                <w:kern w:val="2"/>
                <w:sz w:val="24"/>
                <w:szCs w:val="24"/>
                <w:u w:val="none"/>
              </w:rPr>
              <w:instrText xml:space="preserve"> DOCPROPERTY  文件类别  \* MERGEFORMAT </w:instrText>
            </w:r>
            <w:r>
              <w:rPr>
                <w:rFonts w:hint="default" w:ascii="Times New Roman" w:hAnsi="Times New Roman" w:eastAsia="楷体_GB2312" w:cs="Times New Roman"/>
                <w:b w:val="0"/>
                <w:color w:val="000000"/>
                <w:kern w:val="2"/>
                <w:sz w:val="24"/>
                <w:szCs w:val="24"/>
                <w:u w:val="none"/>
              </w:rPr>
              <w:fldChar w:fldCharType="separate"/>
            </w:r>
            <w:r>
              <w:rPr>
                <w:rFonts w:hint="default" w:ascii="Times New Roman" w:hAnsi="Times New Roman" w:eastAsia="楷体_GB2312" w:cs="Times New Roman"/>
                <w:b w:val="0"/>
                <w:color w:val="000000"/>
                <w:kern w:val="2"/>
                <w:sz w:val="24"/>
                <w:szCs w:val="24"/>
                <w:u w:val="none"/>
                <w:lang w:val="en-US" w:eastAsia="zh-CN"/>
              </w:rPr>
              <w:t>钢铁</w:t>
            </w:r>
            <w:r>
              <w:rPr>
                <w:rFonts w:hint="default" w:ascii="Times New Roman" w:hAnsi="Times New Roman" w:eastAsia="楷体_GB2312" w:cs="Times New Roman"/>
                <w:b w:val="0"/>
                <w:color w:val="000000"/>
                <w:kern w:val="2"/>
                <w:sz w:val="24"/>
                <w:szCs w:val="24"/>
                <w:u w:val="none"/>
              </w:rPr>
              <w:t>股份有限公司</w:t>
            </w:r>
            <w:r>
              <w:rPr>
                <w:rFonts w:hint="default" w:ascii="Times New Roman" w:hAnsi="Times New Roman" w:eastAsia="楷体_GB2312" w:cs="Times New Roman"/>
                <w:b w:val="0"/>
                <w:color w:val="000000"/>
                <w:kern w:val="2"/>
                <w:sz w:val="24"/>
                <w:szCs w:val="24"/>
                <w:u w:val="none"/>
              </w:rPr>
              <w:fldChar w:fldCharType="end"/>
            </w:r>
          </w:p>
        </w:tc>
        <w:tc>
          <w:tcPr>
            <w:tcW w:w="57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eastAsia="楷体_GB2312" w:cs="Times New Roman"/>
                <w:b/>
                <w:i w:val="0"/>
                <w:color w:val="000000"/>
                <w:kern w:val="0"/>
                <w:sz w:val="24"/>
                <w:szCs w:val="24"/>
                <w:u w:val="none"/>
              </w:rPr>
            </w:pPr>
            <w:r>
              <w:rPr>
                <w:rFonts w:hint="default" w:ascii="Times New Roman" w:hAnsi="Times New Roman" w:eastAsia="楷体_GB2312" w:cs="Times New Roman"/>
                <w:i w:val="0"/>
                <w:caps w:val="0"/>
                <w:color w:val="000000"/>
                <w:spacing w:val="0"/>
                <w:sz w:val="24"/>
                <w:szCs w:val="24"/>
                <w:u w:val="none"/>
                <w:shd w:val="clear"/>
              </w:rPr>
              <w:t>广东省</w:t>
            </w:r>
            <w:r>
              <w:rPr>
                <w:rFonts w:hint="default" w:ascii="Times New Roman" w:hAnsi="Times New Roman" w:eastAsia="楷体_GB2312" w:cs="Times New Roman"/>
                <w:i w:val="0"/>
                <w:caps w:val="0"/>
                <w:color w:val="000000"/>
                <w:spacing w:val="0"/>
                <w:sz w:val="24"/>
                <w:szCs w:val="24"/>
                <w:u w:val="none"/>
                <w:shd w:val="clear"/>
                <w:lang w:val="en-US" w:eastAsia="zh-CN"/>
              </w:rPr>
              <w:t>**</w:t>
            </w:r>
            <w:r>
              <w:rPr>
                <w:rFonts w:hint="default" w:ascii="Times New Roman" w:hAnsi="Times New Roman" w:eastAsia="楷体_GB2312" w:cs="Times New Roman"/>
                <w:i w:val="0"/>
                <w:caps w:val="0"/>
                <w:color w:val="000000"/>
                <w:spacing w:val="0"/>
                <w:sz w:val="24"/>
                <w:szCs w:val="24"/>
                <w:u w:val="none"/>
                <w:shd w:val="clear"/>
              </w:rPr>
              <w:t>市</w:t>
            </w:r>
            <w:r>
              <w:rPr>
                <w:rFonts w:hint="default" w:ascii="Times New Roman" w:hAnsi="Times New Roman" w:eastAsia="楷体_GB2312" w:cs="Times New Roman"/>
                <w:i w:val="0"/>
                <w:caps w:val="0"/>
                <w:color w:val="000000"/>
                <w:spacing w:val="0"/>
                <w:sz w:val="24"/>
                <w:szCs w:val="24"/>
                <w:u w:val="none"/>
                <w:shd w:val="clear"/>
                <w:lang w:val="en-US" w:eastAsia="zh-CN"/>
              </w:rPr>
              <w:t>**</w:t>
            </w:r>
            <w:r>
              <w:rPr>
                <w:rFonts w:hint="default" w:ascii="Times New Roman" w:hAnsi="Times New Roman" w:eastAsia="楷体_GB2312" w:cs="Times New Roman"/>
                <w:i w:val="0"/>
                <w:caps w:val="0"/>
                <w:color w:val="000000"/>
                <w:spacing w:val="0"/>
                <w:sz w:val="24"/>
                <w:szCs w:val="24"/>
                <w:u w:val="none"/>
                <w:shd w:val="clear"/>
              </w:rPr>
              <w:t>区</w:t>
            </w:r>
            <w:r>
              <w:rPr>
                <w:rFonts w:hint="default" w:ascii="Times New Roman" w:hAnsi="Times New Roman" w:eastAsia="楷体_GB2312" w:cs="Times New Roman"/>
                <w:i w:val="0"/>
                <w:caps w:val="0"/>
                <w:color w:val="000000"/>
                <w:spacing w:val="0"/>
                <w:sz w:val="24"/>
                <w:szCs w:val="24"/>
                <w:u w:val="none"/>
                <w:shd w:val="clear"/>
                <w:lang w:val="en-US" w:eastAsia="zh-CN"/>
              </w:rPr>
              <w:t>**镇</w:t>
            </w:r>
          </w:p>
        </w:tc>
        <w:tc>
          <w:tcPr>
            <w:tcW w:w="45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color w:val="000000"/>
                <w:sz w:val="24"/>
                <w:szCs w:val="24"/>
              </w:rPr>
              <w:t>钢铁</w:t>
            </w:r>
          </w:p>
        </w:tc>
        <w:tc>
          <w:tcPr>
            <w:tcW w:w="51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楷体_GB2312" w:cs="Times New Roman"/>
                <w:i w:val="0"/>
                <w:color w:val="000000"/>
                <w:sz w:val="24"/>
                <w:szCs w:val="24"/>
                <w:u w:val="none"/>
                <w:lang w:val="en-US" w:eastAsia="zh-CN"/>
              </w:rPr>
            </w:pPr>
            <w:r>
              <w:rPr>
                <w:rFonts w:hint="default" w:ascii="Times New Roman" w:hAnsi="Times New Roman" w:eastAsia="楷体_GB2312" w:cs="Times New Roman"/>
                <w:color w:val="000000"/>
                <w:sz w:val="24"/>
                <w:szCs w:val="24"/>
                <w:lang w:val="en-US" w:eastAsia="zh-CN"/>
              </w:rPr>
              <w:t>1522</w:t>
            </w:r>
          </w:p>
        </w:tc>
        <w:tc>
          <w:tcPr>
            <w:tcW w:w="72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sz w:val="24"/>
                <w:szCs w:val="24"/>
                <w:u w:val="none"/>
                <w:lang w:val="en-US" w:eastAsia="zh-CN"/>
              </w:rPr>
              <w:t>112</w:t>
            </w:r>
          </w:p>
        </w:tc>
        <w:tc>
          <w:tcPr>
            <w:tcW w:w="509"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color w:val="000000"/>
                <w:sz w:val="24"/>
                <w:szCs w:val="24"/>
                <w:lang w:val="en-US" w:eastAsia="zh-CN"/>
              </w:rPr>
              <w:t>张*</w:t>
            </w:r>
          </w:p>
        </w:tc>
        <w:tc>
          <w:tcPr>
            <w:tcW w:w="51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color w:val="000000"/>
                <w:sz w:val="24"/>
                <w:szCs w:val="24"/>
              </w:rPr>
              <w:t>主任</w:t>
            </w:r>
          </w:p>
        </w:tc>
        <w:tc>
          <w:tcPr>
            <w:tcW w:w="636"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楷体_GB2312" w:cs="Times New Roman"/>
                <w:i w:val="0"/>
                <w:color w:val="000000"/>
                <w:sz w:val="24"/>
                <w:szCs w:val="24"/>
                <w:u w:val="none"/>
                <w:lang w:val="en-US" w:eastAsia="zh-CN"/>
              </w:rPr>
            </w:pPr>
            <w:r>
              <w:rPr>
                <w:rFonts w:hint="default" w:ascii="Times New Roman" w:hAnsi="Times New Roman" w:eastAsia="楷体_GB2312" w:cs="Times New Roman"/>
                <w:color w:val="000000"/>
                <w:sz w:val="24"/>
                <w:szCs w:val="24"/>
              </w:rPr>
              <w:t>1345032</w:t>
            </w:r>
            <w:r>
              <w:rPr>
                <w:rFonts w:hint="default" w:ascii="Times New Roman" w:hAnsi="Times New Roman" w:eastAsia="楷体_GB2312" w:cs="Times New Roman"/>
                <w:color w:val="00000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2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37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48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57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45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51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7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51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63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2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37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48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57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45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51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7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51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63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2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37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48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57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45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51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7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50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51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63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r>
    </w:tbl>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480" w:firstLineChars="200"/>
        <w:jc w:val="both"/>
        <w:rPr>
          <w:rFonts w:hint="default"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2"/>
          <w:sz w:val="24"/>
          <w:szCs w:val="24"/>
          <w:lang w:val="en-US" w:eastAsia="zh-CN"/>
        </w:rPr>
        <w:t>注：所属行业包括</w:t>
      </w:r>
      <w:r>
        <w:rPr>
          <w:rFonts w:hint="eastAsia" w:ascii="仿宋" w:hAnsi="仿宋" w:eastAsia="仿宋" w:cs="仿宋"/>
          <w:sz w:val="24"/>
          <w:szCs w:val="24"/>
          <w:lang w:val="en-US" w:eastAsia="zh-CN"/>
        </w:rPr>
        <w:t>钢铁、水泥、钢压延、铝型材、陶瓷、炼油与石化、表面涂装、港口码头、物流园区等。</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jc w:val="both"/>
        <w:rPr>
          <w:rFonts w:hint="eastAsia" w:ascii="仿宋_GB2312" w:hAnsi="仿宋_GB2312" w:eastAsia="仿宋_GB2312" w:cs="仿宋_GB2312"/>
          <w:color w:val="000000"/>
          <w:kern w:val="2"/>
          <w:sz w:val="32"/>
          <w:szCs w:val="32"/>
          <w:lang w:val="zh-TW" w:eastAsia="zh-CN"/>
        </w:rPr>
      </w:pP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jc w:val="both"/>
        <w:rPr>
          <w:rFonts w:hint="eastAsia" w:ascii="仿宋_GB2312" w:hAnsi="仿宋_GB2312" w:eastAsia="仿宋_GB2312" w:cs="仿宋_GB2312"/>
          <w:color w:val="000000"/>
          <w:kern w:val="2"/>
          <w:sz w:val="32"/>
          <w:szCs w:val="32"/>
          <w:lang w:val="zh-TW" w:eastAsia="zh-CN"/>
        </w:rPr>
      </w:pP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jc w:val="both"/>
        <w:rPr>
          <w:rFonts w:hint="eastAsia" w:ascii="仿宋_GB2312" w:hAnsi="仿宋_GB2312" w:eastAsia="仿宋_GB2312" w:cs="仿宋_GB2312"/>
          <w:color w:val="000000"/>
          <w:kern w:val="2"/>
          <w:sz w:val="32"/>
          <w:szCs w:val="32"/>
          <w:lang w:val="zh-TW" w:eastAsia="zh-CN"/>
        </w:rPr>
      </w:pP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jc w:val="both"/>
        <w:rPr>
          <w:rFonts w:hint="eastAsia" w:ascii="仿宋_GB2312" w:hAnsi="仿宋_GB2312" w:eastAsia="仿宋_GB2312" w:cs="仿宋_GB2312"/>
          <w:color w:val="000000"/>
          <w:kern w:val="2"/>
          <w:sz w:val="32"/>
          <w:szCs w:val="32"/>
          <w:lang w:val="zh-TW" w:eastAsia="zh-CN"/>
        </w:rPr>
      </w:pP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jc w:val="both"/>
        <w:rPr>
          <w:rFonts w:hint="eastAsia" w:ascii="仿宋_GB2312" w:hAnsi="仿宋_GB2312" w:eastAsia="仿宋_GB2312" w:cs="仿宋_GB2312"/>
          <w:color w:val="000000"/>
          <w:kern w:val="2"/>
          <w:sz w:val="32"/>
          <w:szCs w:val="32"/>
          <w:lang w:val="zh-TW" w:eastAsia="zh-CN"/>
        </w:rPr>
      </w:pP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jc w:val="both"/>
        <w:rPr>
          <w:rFonts w:hint="eastAsia" w:ascii="仿宋_GB2312" w:hAnsi="仿宋_GB2312" w:eastAsia="仿宋_GB2312" w:cs="仿宋_GB2312"/>
          <w:color w:val="000000"/>
          <w:kern w:val="2"/>
          <w:sz w:val="32"/>
          <w:szCs w:val="32"/>
          <w:lang w:val="zh-TW" w:eastAsia="zh-CN"/>
        </w:rPr>
      </w:pP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jc w:val="both"/>
        <w:rPr>
          <w:rFonts w:hint="eastAsia" w:ascii="仿宋_GB2312" w:hAnsi="仿宋_GB2312" w:eastAsia="仿宋_GB2312" w:cs="仿宋_GB2312"/>
          <w:color w:val="000000"/>
          <w:kern w:val="2"/>
          <w:sz w:val="32"/>
          <w:szCs w:val="32"/>
          <w:lang w:val="zh-TW" w:eastAsia="zh-CN"/>
        </w:rPr>
      </w:pP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jc w:val="both"/>
        <w:rPr>
          <w:rFonts w:hint="eastAsia" w:ascii="仿宋_GB2312" w:hAnsi="仿宋_GB2312" w:eastAsia="仿宋_GB2312" w:cs="仿宋_GB2312"/>
          <w:color w:val="000000"/>
          <w:kern w:val="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黑体" w:cs="Times New Roman"/>
          <w:lang w:val="en-US" w:eastAsia="zh-CN"/>
        </w:rPr>
      </w:pPr>
      <w:r>
        <w:rPr>
          <w:rFonts w:hint="default" w:ascii="Times New Roman" w:hAnsi="Times New Roman" w:eastAsia="黑体" w:cs="Times New Roman"/>
          <w:lang w:val="zh-TW" w:eastAsia="zh-CN"/>
        </w:rPr>
        <w:t>附件</w:t>
      </w:r>
      <w:r>
        <w:rPr>
          <w:rFonts w:hint="eastAsia" w:ascii="Times New Roman" w:hAnsi="Times New Roman" w:eastAsia="黑体" w:cs="Times New Roman"/>
          <w:lang w:val="en-US" w:eastAsia="zh-CN"/>
        </w:rPr>
        <w:t>2</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color w:val="000000"/>
          <w:kern w:val="2"/>
          <w:sz w:val="32"/>
          <w:szCs w:val="32"/>
          <w:lang w:val="zh-TW" w:eastAsia="zh-CN"/>
        </w:rPr>
      </w:pPr>
      <w:r>
        <w:rPr>
          <w:rFonts w:hint="eastAsia" w:ascii="黑体" w:hAnsi="黑体" w:eastAsia="黑体" w:cs="黑体"/>
          <w:color w:val="000000"/>
          <w:kern w:val="2"/>
          <w:sz w:val="32"/>
          <w:szCs w:val="32"/>
          <w:lang w:val="en-US" w:eastAsia="zh-CN"/>
        </w:rPr>
        <w:t>重点用车企业进厂使用柴油货车</w:t>
      </w:r>
      <w:r>
        <w:rPr>
          <w:rFonts w:hint="eastAsia" w:ascii="黑体" w:hAnsi="黑体" w:eastAsia="黑体" w:cs="黑体"/>
          <w:color w:val="000000"/>
          <w:kern w:val="2"/>
          <w:sz w:val="32"/>
          <w:szCs w:val="32"/>
          <w:lang w:val="zh-TW" w:eastAsia="zh-CN"/>
        </w:rPr>
        <w:t>清单（</w:t>
      </w:r>
      <w:r>
        <w:rPr>
          <w:rFonts w:hint="eastAsia" w:ascii="黑体" w:hAnsi="黑体" w:eastAsia="黑体" w:cs="黑体"/>
          <w:color w:val="000000"/>
          <w:kern w:val="2"/>
          <w:sz w:val="32"/>
          <w:szCs w:val="32"/>
          <w:lang w:val="en-US" w:eastAsia="zh-CN"/>
        </w:rPr>
        <w:t>模板</w:t>
      </w:r>
      <w:r>
        <w:rPr>
          <w:rFonts w:hint="eastAsia" w:ascii="黑体" w:hAnsi="黑体" w:eastAsia="黑体" w:cs="黑体"/>
          <w:color w:val="000000"/>
          <w:kern w:val="2"/>
          <w:sz w:val="32"/>
          <w:szCs w:val="32"/>
          <w:lang w:val="zh-TW" w:eastAsia="zh-CN"/>
        </w:rPr>
        <w:t>）</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color w:val="000000"/>
          <w:kern w:val="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lang w:val="zh-TW" w:eastAsia="zh-CN"/>
        </w:rPr>
      </w:pPr>
      <w:r>
        <w:rPr>
          <w:rFonts w:hint="default" w:ascii="Times New Roman" w:hAnsi="Times New Roman" w:eastAsia="仿宋_GB2312" w:cs="Times New Roman"/>
          <w:sz w:val="28"/>
          <w:szCs w:val="28"/>
          <w:lang w:val="en-US" w:eastAsia="zh-CN"/>
        </w:rPr>
        <w:t>企业</w:t>
      </w:r>
      <w:r>
        <w:rPr>
          <w:rFonts w:hint="default" w:ascii="Times New Roman" w:hAnsi="Times New Roman" w:eastAsia="仿宋_GB2312" w:cs="Times New Roman"/>
          <w:sz w:val="28"/>
          <w:szCs w:val="28"/>
          <w:lang w:val="zh-TW" w:eastAsia="zh-CN"/>
        </w:rPr>
        <w:t>名称:</w:t>
      </w:r>
      <w:r>
        <w:rPr>
          <w:rFonts w:hint="default" w:ascii="Times New Roman" w:hAnsi="Times New Roman" w:eastAsia="仿宋_GB2312" w:cs="Times New Roman"/>
          <w:sz w:val="28"/>
          <w:szCs w:val="28"/>
          <w:lang w:val="zh-TW" w:eastAsia="zh-CN"/>
        </w:rPr>
        <w:fldChar w:fldCharType="begin"/>
      </w:r>
      <w:r>
        <w:rPr>
          <w:rFonts w:hint="default" w:ascii="Times New Roman" w:hAnsi="Times New Roman" w:eastAsia="仿宋_GB2312" w:cs="Times New Roman"/>
          <w:sz w:val="28"/>
          <w:szCs w:val="28"/>
          <w:lang w:val="zh-TW" w:eastAsia="zh-CN"/>
        </w:rPr>
        <w:instrText xml:space="preserve"> DOCPROPERTY  文件类别  \* MERGEFORMAT </w:instrText>
      </w:r>
      <w:r>
        <w:rPr>
          <w:rFonts w:hint="default" w:ascii="Times New Roman" w:hAnsi="Times New Roman" w:eastAsia="仿宋_GB2312" w:cs="Times New Roman"/>
          <w:sz w:val="28"/>
          <w:szCs w:val="28"/>
          <w:lang w:val="zh-TW" w:eastAsia="zh-CN"/>
        </w:rPr>
        <w:fldChar w:fldCharType="separate"/>
      </w:r>
      <w:r>
        <w:rPr>
          <w:rFonts w:hint="default" w:ascii="Times New Roman" w:hAnsi="Times New Roman" w:eastAsia="仿宋_GB2312" w:cs="Times New Roman"/>
          <w:sz w:val="28"/>
          <w:szCs w:val="28"/>
          <w:lang w:val="zh-TW" w:eastAsia="zh-CN"/>
        </w:rPr>
        <w:t>广东韶钢松山股份有限公司</w:t>
      </w:r>
      <w:r>
        <w:rPr>
          <w:rFonts w:hint="default" w:ascii="Times New Roman" w:hAnsi="Times New Roman" w:eastAsia="仿宋_GB2312" w:cs="Times New Roman"/>
          <w:sz w:val="28"/>
          <w:szCs w:val="28"/>
          <w:lang w:val="zh-TW"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企业</w:t>
      </w:r>
      <w:r>
        <w:rPr>
          <w:rFonts w:hint="default" w:ascii="Times New Roman" w:hAnsi="Times New Roman" w:eastAsia="仿宋_GB2312" w:cs="Times New Roman"/>
          <w:sz w:val="28"/>
          <w:szCs w:val="28"/>
          <w:lang w:val="zh-TW" w:eastAsia="zh-CN"/>
        </w:rPr>
        <w:t>地址：广东省韶关市曲江区韶钢机关路办公大楼</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联系人：</w:t>
      </w:r>
      <w:r>
        <w:rPr>
          <w:rFonts w:hint="default" w:ascii="Times New Roman" w:hAnsi="Times New Roman" w:eastAsia="仿宋_GB2312" w:cs="Times New Roman"/>
          <w:sz w:val="28"/>
          <w:szCs w:val="28"/>
          <w:lang w:val="en-US" w:eastAsia="zh-CN"/>
        </w:rPr>
        <w:t>张*</w:t>
      </w:r>
      <w:r>
        <w:rPr>
          <w:rFonts w:hint="default" w:ascii="Times New Roman" w:hAnsi="Times New Roman" w:eastAsia="仿宋_GB2312" w:cs="Times New Roman"/>
          <w:sz w:val="28"/>
          <w:szCs w:val="28"/>
        </w:rPr>
        <w:t xml:space="preserve">     联系电话：1345032</w:t>
      </w:r>
      <w:r>
        <w:rPr>
          <w:rFonts w:hint="default" w:ascii="Times New Roman" w:hAnsi="Times New Roman" w:eastAsia="仿宋_GB2312" w:cs="Times New Roman"/>
          <w:sz w:val="28"/>
          <w:szCs w:val="28"/>
          <w:lang w:val="en-US" w:eastAsia="zh-CN"/>
        </w:rPr>
        <w:t>****</w:t>
      </w:r>
    </w:p>
    <w:tbl>
      <w:tblPr>
        <w:tblStyle w:val="7"/>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674"/>
        <w:gridCol w:w="678"/>
        <w:gridCol w:w="1388"/>
        <w:gridCol w:w="1134"/>
        <w:gridCol w:w="2180"/>
        <w:gridCol w:w="1291"/>
        <w:gridCol w:w="2393"/>
        <w:gridCol w:w="1116"/>
        <w:gridCol w:w="1879"/>
        <w:gridCol w:w="18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3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楷体_GB2312" w:cs="Times New Roman"/>
                <w:b/>
                <w:bCs/>
                <w:i w:val="0"/>
                <w:color w:val="000000"/>
                <w:sz w:val="24"/>
                <w:szCs w:val="24"/>
                <w:u w:val="none"/>
              </w:rPr>
            </w:pPr>
            <w:r>
              <w:rPr>
                <w:rFonts w:hint="default" w:ascii="Times New Roman" w:hAnsi="Times New Roman" w:eastAsia="楷体_GB2312" w:cs="Times New Roman"/>
                <w:b/>
                <w:bCs/>
                <w:i w:val="0"/>
                <w:color w:val="000000"/>
                <w:kern w:val="0"/>
                <w:sz w:val="24"/>
                <w:szCs w:val="24"/>
                <w:u w:val="none"/>
                <w:lang w:val="en-US" w:eastAsia="zh-CN" w:bidi="ar"/>
              </w:rPr>
              <w:t>序号</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楷体_GB2312" w:cs="Times New Roman"/>
                <w:b/>
                <w:bCs/>
                <w:i w:val="0"/>
                <w:color w:val="000000"/>
                <w:kern w:val="0"/>
                <w:sz w:val="24"/>
                <w:szCs w:val="24"/>
                <w:u w:val="none"/>
                <w:lang w:val="en-US" w:eastAsia="zh-CN" w:bidi="ar"/>
              </w:rPr>
            </w:pPr>
            <w:r>
              <w:rPr>
                <w:rFonts w:hint="default" w:ascii="Times New Roman" w:hAnsi="Times New Roman" w:eastAsia="楷体_GB2312" w:cs="Times New Roman"/>
                <w:b/>
                <w:bCs/>
                <w:i w:val="0"/>
                <w:color w:val="000000"/>
                <w:kern w:val="0"/>
                <w:sz w:val="24"/>
                <w:szCs w:val="24"/>
                <w:u w:val="none"/>
                <w:lang w:val="en-US" w:eastAsia="zh-CN" w:bidi="ar"/>
              </w:rPr>
              <w:t>地市</w:t>
            </w:r>
          </w:p>
        </w:tc>
        <w:tc>
          <w:tcPr>
            <w:tcW w:w="47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楷体_GB2312" w:cs="Times New Roman"/>
                <w:b/>
                <w:bCs/>
                <w:i w:val="0"/>
                <w:color w:val="000000"/>
                <w:sz w:val="24"/>
                <w:szCs w:val="24"/>
                <w:u w:val="none"/>
              </w:rPr>
            </w:pPr>
            <w:r>
              <w:rPr>
                <w:rFonts w:hint="default" w:ascii="Times New Roman" w:hAnsi="Times New Roman" w:eastAsia="楷体_GB2312" w:cs="Times New Roman"/>
                <w:b/>
                <w:bCs/>
                <w:i w:val="0"/>
                <w:color w:val="000000"/>
                <w:kern w:val="0"/>
                <w:sz w:val="24"/>
                <w:szCs w:val="24"/>
                <w:u w:val="none"/>
                <w:lang w:val="en-US" w:eastAsia="zh-CN" w:bidi="ar"/>
              </w:rPr>
              <w:t>车牌号码</w:t>
            </w:r>
          </w:p>
        </w:tc>
        <w:tc>
          <w:tcPr>
            <w:tcW w:w="38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楷体_GB2312" w:cs="Times New Roman"/>
                <w:b/>
                <w:bCs/>
                <w:i w:val="0"/>
                <w:color w:val="000000"/>
                <w:sz w:val="24"/>
                <w:szCs w:val="24"/>
                <w:u w:val="none"/>
              </w:rPr>
            </w:pPr>
            <w:r>
              <w:rPr>
                <w:rFonts w:hint="default" w:ascii="Times New Roman" w:hAnsi="Times New Roman" w:eastAsia="楷体_GB2312" w:cs="Times New Roman"/>
                <w:b/>
                <w:bCs/>
                <w:i w:val="0"/>
                <w:color w:val="000000"/>
                <w:kern w:val="0"/>
                <w:sz w:val="24"/>
                <w:szCs w:val="24"/>
                <w:u w:val="none"/>
                <w:lang w:val="en-US" w:eastAsia="zh-CN" w:bidi="ar"/>
              </w:rPr>
              <w:t>号牌种类</w:t>
            </w:r>
          </w:p>
        </w:tc>
        <w:tc>
          <w:tcPr>
            <w:tcW w:w="74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楷体_GB2312" w:cs="Times New Roman"/>
                <w:b/>
                <w:bCs/>
                <w:i w:val="0"/>
                <w:color w:val="000000"/>
                <w:sz w:val="24"/>
                <w:szCs w:val="24"/>
                <w:u w:val="none"/>
              </w:rPr>
            </w:pPr>
            <w:r>
              <w:rPr>
                <w:rFonts w:hint="default" w:ascii="Times New Roman" w:hAnsi="Times New Roman" w:eastAsia="楷体_GB2312" w:cs="Times New Roman"/>
                <w:b/>
                <w:bCs/>
                <w:i w:val="0"/>
                <w:color w:val="000000"/>
                <w:kern w:val="0"/>
                <w:sz w:val="24"/>
                <w:szCs w:val="24"/>
                <w:u w:val="none"/>
                <w:lang w:val="en-US" w:eastAsia="zh-CN" w:bidi="ar"/>
              </w:rPr>
              <w:t>车辆型号</w:t>
            </w:r>
          </w:p>
        </w:tc>
        <w:tc>
          <w:tcPr>
            <w:tcW w:w="44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楷体_GB2312" w:cs="Times New Roman"/>
                <w:b/>
                <w:bCs/>
                <w:i w:val="0"/>
                <w:color w:val="000000"/>
                <w:sz w:val="24"/>
                <w:szCs w:val="24"/>
                <w:u w:val="none"/>
              </w:rPr>
            </w:pPr>
            <w:r>
              <w:rPr>
                <w:rFonts w:hint="default" w:ascii="Times New Roman" w:hAnsi="Times New Roman" w:eastAsia="楷体_GB2312" w:cs="Times New Roman"/>
                <w:b/>
                <w:bCs/>
                <w:i w:val="0"/>
                <w:color w:val="000000"/>
                <w:kern w:val="0"/>
                <w:sz w:val="24"/>
                <w:szCs w:val="24"/>
                <w:u w:val="none"/>
                <w:lang w:val="en-US" w:eastAsia="zh-CN" w:bidi="ar"/>
              </w:rPr>
              <w:t>燃料种类</w:t>
            </w:r>
          </w:p>
        </w:tc>
        <w:tc>
          <w:tcPr>
            <w:tcW w:w="8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楷体_GB2312" w:cs="Times New Roman"/>
                <w:b/>
                <w:bCs/>
                <w:i w:val="0"/>
                <w:color w:val="000000"/>
                <w:sz w:val="24"/>
                <w:szCs w:val="24"/>
                <w:u w:val="none"/>
              </w:rPr>
            </w:pPr>
            <w:r>
              <w:rPr>
                <w:rFonts w:hint="default" w:ascii="Times New Roman" w:hAnsi="Times New Roman" w:eastAsia="楷体_GB2312" w:cs="Times New Roman"/>
                <w:b/>
                <w:bCs/>
                <w:i w:val="0"/>
                <w:color w:val="000000"/>
                <w:kern w:val="0"/>
                <w:sz w:val="24"/>
                <w:szCs w:val="24"/>
                <w:u w:val="none"/>
                <w:lang w:val="en-US" w:eastAsia="zh-CN" w:bidi="ar"/>
              </w:rPr>
              <w:t>车架号（VIN）</w:t>
            </w:r>
          </w:p>
        </w:tc>
        <w:tc>
          <w:tcPr>
            <w:tcW w:w="38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楷体_GB2312" w:cs="Times New Roman"/>
                <w:b/>
                <w:bCs/>
                <w:i w:val="0"/>
                <w:color w:val="000000"/>
                <w:sz w:val="24"/>
                <w:szCs w:val="24"/>
                <w:u w:val="none"/>
              </w:rPr>
            </w:pPr>
            <w:r>
              <w:rPr>
                <w:rFonts w:hint="default" w:ascii="Times New Roman" w:hAnsi="Times New Roman" w:eastAsia="楷体_GB2312" w:cs="Times New Roman"/>
                <w:b/>
                <w:bCs/>
                <w:i w:val="0"/>
                <w:color w:val="000000"/>
                <w:kern w:val="0"/>
                <w:sz w:val="24"/>
                <w:szCs w:val="24"/>
                <w:u w:val="none"/>
                <w:lang w:val="en-US" w:eastAsia="zh-CN" w:bidi="ar"/>
              </w:rPr>
              <w:t>排放标准</w:t>
            </w:r>
          </w:p>
        </w:tc>
        <w:tc>
          <w:tcPr>
            <w:tcW w:w="6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楷体_GB2312" w:cs="Times New Roman"/>
                <w:b/>
                <w:bCs/>
                <w:i w:val="0"/>
                <w:color w:val="000000"/>
                <w:sz w:val="24"/>
                <w:szCs w:val="24"/>
                <w:u w:val="none"/>
                <w:lang w:val="en-US" w:eastAsia="zh-CN"/>
              </w:rPr>
            </w:pPr>
            <w:r>
              <w:rPr>
                <w:rFonts w:hint="default" w:ascii="Times New Roman" w:hAnsi="Times New Roman" w:eastAsia="楷体_GB2312" w:cs="Times New Roman"/>
                <w:b/>
                <w:bCs/>
                <w:i w:val="0"/>
                <w:color w:val="000000"/>
                <w:kern w:val="0"/>
                <w:sz w:val="24"/>
                <w:szCs w:val="24"/>
                <w:u w:val="none"/>
                <w:lang w:val="en-US" w:eastAsia="zh-CN" w:bidi="ar"/>
              </w:rPr>
              <w:t>注册登记日期</w:t>
            </w:r>
          </w:p>
        </w:tc>
        <w:tc>
          <w:tcPr>
            <w:tcW w:w="63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楷体_GB2312" w:cs="Times New Roman"/>
                <w:b/>
                <w:bCs/>
                <w:i w:val="0"/>
                <w:color w:val="000000"/>
                <w:sz w:val="24"/>
                <w:szCs w:val="24"/>
                <w:u w:val="none"/>
              </w:rPr>
            </w:pPr>
            <w:r>
              <w:rPr>
                <w:rFonts w:hint="default" w:ascii="Times New Roman" w:hAnsi="Times New Roman" w:eastAsia="楷体_GB2312" w:cs="Times New Roman"/>
                <w:b/>
                <w:bCs/>
                <w:i w:val="0"/>
                <w:color w:val="000000"/>
                <w:sz w:val="24"/>
                <w:szCs w:val="24"/>
                <w:u w:val="none"/>
                <w:lang w:val="en-US" w:eastAsia="zh-CN"/>
              </w:rPr>
              <w:t>车辆所有人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3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Times New Roman" w:hAnsi="Times New Roman" w:eastAsia="楷体_GB2312" w:cs="Times New Roman"/>
                <w:i w:val="0"/>
                <w:color w:val="000000"/>
                <w:sz w:val="24"/>
                <w:szCs w:val="24"/>
                <w:u w:val="none"/>
                <w:lang w:val="en-US" w:eastAsia="zh-CN"/>
              </w:rPr>
            </w:pPr>
            <w:r>
              <w:rPr>
                <w:rFonts w:hint="default" w:ascii="Times New Roman" w:hAnsi="Times New Roman" w:eastAsia="楷体_GB2312" w:cs="Times New Roman"/>
                <w:i w:val="0"/>
                <w:color w:val="000000"/>
                <w:sz w:val="24"/>
                <w:szCs w:val="24"/>
                <w:u w:val="none"/>
                <w:lang w:val="en-US" w:eastAsia="zh-CN"/>
              </w:rPr>
              <w:t>1</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sz w:val="24"/>
                <w:szCs w:val="24"/>
                <w:u w:val="none"/>
                <w:lang w:val="en-US" w:eastAsia="zh-CN"/>
              </w:rPr>
            </w:pPr>
            <w:r>
              <w:rPr>
                <w:rFonts w:hint="default" w:ascii="Times New Roman" w:hAnsi="Times New Roman" w:eastAsia="楷体_GB2312" w:cs="Times New Roman"/>
                <w:i w:val="0"/>
                <w:color w:val="000000"/>
                <w:kern w:val="0"/>
                <w:sz w:val="24"/>
                <w:szCs w:val="24"/>
                <w:u w:val="none"/>
                <w:lang w:val="en-US" w:eastAsia="zh-CN" w:bidi="ar"/>
              </w:rPr>
              <w:t>韶关</w:t>
            </w:r>
          </w:p>
        </w:tc>
        <w:tc>
          <w:tcPr>
            <w:tcW w:w="47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粤F39810</w:t>
            </w:r>
          </w:p>
        </w:tc>
        <w:tc>
          <w:tcPr>
            <w:tcW w:w="38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sz w:val="24"/>
                <w:szCs w:val="24"/>
                <w:u w:val="none"/>
                <w:lang w:val="en-US" w:eastAsia="zh-CN"/>
              </w:rPr>
            </w:pPr>
            <w:r>
              <w:rPr>
                <w:rFonts w:hint="default" w:ascii="Times New Roman" w:hAnsi="Times New Roman" w:eastAsia="楷体_GB2312" w:cs="Times New Roman"/>
                <w:i w:val="0"/>
                <w:color w:val="000000"/>
                <w:kern w:val="0"/>
                <w:sz w:val="24"/>
                <w:szCs w:val="24"/>
                <w:u w:val="none"/>
                <w:lang w:val="en-US" w:eastAsia="zh-CN" w:bidi="ar"/>
              </w:rPr>
              <w:t>大型车</w:t>
            </w:r>
          </w:p>
        </w:tc>
        <w:tc>
          <w:tcPr>
            <w:tcW w:w="74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CA4250P66K25T1E6</w:t>
            </w:r>
          </w:p>
        </w:tc>
        <w:tc>
          <w:tcPr>
            <w:tcW w:w="44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楷体_GB2312" w:cs="Times New Roman"/>
                <w:i w:val="0"/>
                <w:color w:val="000000"/>
                <w:sz w:val="24"/>
                <w:szCs w:val="24"/>
                <w:u w:val="none"/>
                <w:lang w:val="en-US" w:eastAsia="zh-CN"/>
              </w:rPr>
            </w:pPr>
            <w:r>
              <w:rPr>
                <w:rFonts w:hint="default" w:ascii="Times New Roman" w:hAnsi="Times New Roman" w:eastAsia="楷体_GB2312" w:cs="Times New Roman"/>
                <w:i w:val="0"/>
                <w:color w:val="000000"/>
                <w:kern w:val="0"/>
                <w:sz w:val="24"/>
                <w:szCs w:val="24"/>
                <w:u w:val="none"/>
                <w:lang w:val="en-US" w:eastAsia="zh-CN" w:bidi="ar"/>
              </w:rPr>
              <w:t>柴油</w:t>
            </w:r>
          </w:p>
        </w:tc>
        <w:tc>
          <w:tcPr>
            <w:tcW w:w="8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楷体_GB2312" w:cs="Times New Roman"/>
                <w:i w:val="0"/>
                <w:color w:val="000000"/>
                <w:sz w:val="24"/>
                <w:szCs w:val="24"/>
                <w:u w:val="none"/>
                <w:lang w:val="en-US" w:eastAsia="zh-CN"/>
              </w:rPr>
            </w:pPr>
            <w:r>
              <w:rPr>
                <w:rFonts w:hint="default" w:ascii="Times New Roman" w:hAnsi="Times New Roman" w:eastAsia="楷体_GB2312" w:cs="Times New Roman"/>
                <w:i w:val="0"/>
                <w:color w:val="000000"/>
                <w:kern w:val="0"/>
                <w:sz w:val="24"/>
                <w:szCs w:val="24"/>
                <w:u w:val="none"/>
                <w:lang w:val="en-US" w:eastAsia="zh-CN" w:bidi="ar"/>
              </w:rPr>
              <w:t>LFWSRXSJ0L*******</w:t>
            </w:r>
          </w:p>
        </w:tc>
        <w:tc>
          <w:tcPr>
            <w:tcW w:w="38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国六</w:t>
            </w:r>
          </w:p>
        </w:tc>
        <w:tc>
          <w:tcPr>
            <w:tcW w:w="6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2020年11月5日</w:t>
            </w:r>
          </w:p>
        </w:tc>
        <w:tc>
          <w:tcPr>
            <w:tcW w:w="63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韶关市曲江区***运输有限公司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3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47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74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44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8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38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6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63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3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47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74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44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8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38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6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63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3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47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74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44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8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38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6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63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3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47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74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44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8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38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6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63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3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47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74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44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8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38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6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63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3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47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74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44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8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38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6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63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3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47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74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44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8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38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6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63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3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47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74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44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8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38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6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63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3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Times New Roman" w:hAnsi="Times New Roman" w:eastAsia="楷体_GB2312" w:cs="Times New Roman"/>
                <w:i w:val="0"/>
                <w:color w:val="000000"/>
                <w:sz w:val="24"/>
                <w:szCs w:val="24"/>
                <w:u w:val="none"/>
              </w:rPr>
            </w:pPr>
          </w:p>
        </w:tc>
        <w:tc>
          <w:tcPr>
            <w:tcW w:w="47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Times New Roman" w:hAnsi="Times New Roman" w:eastAsia="楷体_GB2312" w:cs="Times New Roman"/>
                <w:i w:val="0"/>
                <w:color w:val="000000"/>
                <w:sz w:val="24"/>
                <w:szCs w:val="24"/>
                <w:u w:val="none"/>
              </w:rPr>
            </w:pPr>
          </w:p>
        </w:tc>
        <w:tc>
          <w:tcPr>
            <w:tcW w:w="38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74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44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8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38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6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c>
          <w:tcPr>
            <w:tcW w:w="63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outlineLvl w:val="9"/>
              <w:rPr>
                <w:rFonts w:hint="default" w:ascii="Times New Roman" w:hAnsi="Times New Roman" w:eastAsia="楷体_GB2312" w:cs="Times New Roman"/>
                <w:i w:val="0"/>
                <w:color w:val="000000"/>
                <w:sz w:val="24"/>
                <w:szCs w:val="24"/>
                <w:u w:val="none"/>
              </w:rPr>
            </w:pPr>
          </w:p>
        </w:tc>
      </w:tr>
    </w:tbl>
    <w:p>
      <w:pPr>
        <w:pStyle w:val="6"/>
        <w:ind w:left="0" w:leftChars="0" w:firstLine="0" w:firstLineChars="0"/>
        <w:rPr>
          <w:rFonts w:hint="default" w:ascii="仿宋" w:hAnsi="仿宋" w:eastAsia="仿宋" w:cs="仿宋"/>
          <w:sz w:val="32"/>
          <w:szCs w:val="32"/>
          <w:lang w:val="en-US" w:eastAsia="zh-CN"/>
        </w:rPr>
      </w:pPr>
    </w:p>
    <w:sectPr>
      <w:footerReference r:id="rId4" w:type="default"/>
      <w:pgSz w:w="16838" w:h="11906" w:orient="landscape"/>
      <w:pgMar w:top="1417" w:right="1134" w:bottom="1417" w:left="1134" w:header="851" w:footer="1020" w:gutter="0"/>
      <w:paperSrc/>
      <w:pgNumType w:fmt="decimal"/>
      <w:cols w:space="0" w:num="1"/>
      <w:rtlGutter w:val="0"/>
      <w:docGrid w:type="lines" w:linePitch="60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FangSong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false"/>
  <w:bordersDoNotSurroundFooter w:val="false"/>
  <w:documentProtection w:enforcement="0"/>
  <w:defaultTabStop w:val="420"/>
  <w:drawingGridHorizontalSpacing w:val="320"/>
  <w:drawingGridVerticalSpacing w:val="302"/>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751D93"/>
    <w:rsid w:val="02EB6908"/>
    <w:rsid w:val="037A52C9"/>
    <w:rsid w:val="03DC3D75"/>
    <w:rsid w:val="040E795B"/>
    <w:rsid w:val="05BC656B"/>
    <w:rsid w:val="0A2260A2"/>
    <w:rsid w:val="0A776004"/>
    <w:rsid w:val="0B6C2947"/>
    <w:rsid w:val="0B923039"/>
    <w:rsid w:val="0C20321D"/>
    <w:rsid w:val="0DDB3E7B"/>
    <w:rsid w:val="0FDD1E45"/>
    <w:rsid w:val="10320051"/>
    <w:rsid w:val="13707CF0"/>
    <w:rsid w:val="13E5774D"/>
    <w:rsid w:val="171546FA"/>
    <w:rsid w:val="178453DF"/>
    <w:rsid w:val="1A2C7771"/>
    <w:rsid w:val="1BC83808"/>
    <w:rsid w:val="1CC45BF7"/>
    <w:rsid w:val="1FE96CD1"/>
    <w:rsid w:val="236D5BA5"/>
    <w:rsid w:val="29A960C0"/>
    <w:rsid w:val="2A045134"/>
    <w:rsid w:val="2A9727B7"/>
    <w:rsid w:val="2BA0328C"/>
    <w:rsid w:val="2CE405E3"/>
    <w:rsid w:val="2E58067D"/>
    <w:rsid w:val="2F2E04EA"/>
    <w:rsid w:val="2FCE10DF"/>
    <w:rsid w:val="31E044C9"/>
    <w:rsid w:val="34D4572A"/>
    <w:rsid w:val="36887A39"/>
    <w:rsid w:val="38033125"/>
    <w:rsid w:val="3A8F11FB"/>
    <w:rsid w:val="3AFD7F3A"/>
    <w:rsid w:val="3E7E39C0"/>
    <w:rsid w:val="3F42779E"/>
    <w:rsid w:val="3FAE3069"/>
    <w:rsid w:val="40591DF5"/>
    <w:rsid w:val="425B0E81"/>
    <w:rsid w:val="435237FF"/>
    <w:rsid w:val="44FC6201"/>
    <w:rsid w:val="469F70C0"/>
    <w:rsid w:val="492311FF"/>
    <w:rsid w:val="496140AB"/>
    <w:rsid w:val="49A90574"/>
    <w:rsid w:val="4A3469C2"/>
    <w:rsid w:val="4B7B5B7A"/>
    <w:rsid w:val="4EFF6D09"/>
    <w:rsid w:val="50245903"/>
    <w:rsid w:val="5070023F"/>
    <w:rsid w:val="50BC2530"/>
    <w:rsid w:val="50CD6087"/>
    <w:rsid w:val="52F055A7"/>
    <w:rsid w:val="5498773F"/>
    <w:rsid w:val="5506242E"/>
    <w:rsid w:val="57DC7AFE"/>
    <w:rsid w:val="58B643E8"/>
    <w:rsid w:val="58B80F14"/>
    <w:rsid w:val="5AF10C05"/>
    <w:rsid w:val="5B606483"/>
    <w:rsid w:val="5CD10F96"/>
    <w:rsid w:val="5D2C4F3F"/>
    <w:rsid w:val="5EF23A85"/>
    <w:rsid w:val="5FBEA7C0"/>
    <w:rsid w:val="61401A34"/>
    <w:rsid w:val="63866C51"/>
    <w:rsid w:val="63F41787"/>
    <w:rsid w:val="641501CB"/>
    <w:rsid w:val="64316A3A"/>
    <w:rsid w:val="6AC910DB"/>
    <w:rsid w:val="6B554EE4"/>
    <w:rsid w:val="6B5A1DB7"/>
    <w:rsid w:val="6B6D584D"/>
    <w:rsid w:val="6E2D7773"/>
    <w:rsid w:val="6FF07E21"/>
    <w:rsid w:val="723F63A4"/>
    <w:rsid w:val="733A1AC7"/>
    <w:rsid w:val="73EE1EB2"/>
    <w:rsid w:val="74151D5E"/>
    <w:rsid w:val="75AA1909"/>
    <w:rsid w:val="763B20E0"/>
    <w:rsid w:val="78D30C3E"/>
    <w:rsid w:val="799F5A2B"/>
    <w:rsid w:val="7B625D5E"/>
    <w:rsid w:val="7C887F73"/>
    <w:rsid w:val="7F1A5B0B"/>
    <w:rsid w:val="7F7276CA"/>
    <w:rsid w:val="BDDB3821"/>
    <w:rsid w:val="F5FF3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32" w:firstLineChars="200"/>
    </w:p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2"/>
    <w:unhideWhenUsed/>
    <w:qFormat/>
    <w:uiPriority w:val="99"/>
    <w:pPr>
      <w:ind w:left="420" w:leftChars="200" w:firstLine="420" w:firstLineChars="200"/>
    </w:pPr>
    <w:rPr>
      <w:rFonts w:ascii="Times New Roman" w:hAnsi="Times New Roman" w:eastAsia="宋体" w:cs="Times New Roman"/>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省环境保护厅</Company>
  <Pages>1</Pages>
  <Words>0</Words>
  <Characters>0</Characters>
  <Lines>0</Lines>
  <Paragraphs>0</Paragraphs>
  <TotalTime>7</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王顺强</dc:creator>
  <cp:lastModifiedBy>hbt</cp:lastModifiedBy>
  <cp:revision>1</cp:revision>
  <dcterms:created xsi:type="dcterms:W3CDTF">2022-01-06T14:34:00Z</dcterms:created>
  <dcterms:modified xsi:type="dcterms:W3CDTF">2022-02-25T09:45:41Z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